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557E7CDB" w:rsidR="00FF22A5" w:rsidRDefault="007157BE" w:rsidP="00FF22A5">
      <w:pPr>
        <w:jc w:val="both"/>
        <w:rPr>
          <w:rStyle w:val="BLOCKBOLD"/>
          <w:rFonts w:ascii="Calibri" w:hAnsi="Calibri"/>
        </w:rPr>
      </w:pPr>
      <w:r w:rsidRPr="007157BE">
        <w:rPr>
          <w:rStyle w:val="BLOCKBOLD"/>
          <w:rFonts w:ascii="Calibri" w:hAnsi="Calibri"/>
        </w:rPr>
        <w:t>Procedura negoziata su MEPA con consultazione di elenco operatori ex art. 1, comma 2 lett b) D.L. Semplificazione 76/2020 convertito con Legge 120/2020 ed ex art. 36, comma 6 d.lgs. 50/2016.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L’</w:t>
      </w:r>
      <w:r w:rsidRPr="007157BE">
        <w:t xml:space="preserve"> </w:t>
      </w:r>
      <w:r w:rsidRPr="007157BE">
        <w:rPr>
          <w:rStyle w:val="BLOCKBOLD"/>
          <w:rFonts w:ascii="Calibri" w:hAnsi="Calibri"/>
        </w:rPr>
        <w:t xml:space="preserve">Acquisizione n. 12 sottoscrizioni MongoDB Enterprise Advanced </w:t>
      </w:r>
      <w:r>
        <w:rPr>
          <w:rStyle w:val="BLOCKBOLD"/>
          <w:rFonts w:ascii="Calibri" w:hAnsi="Calibri"/>
        </w:rPr>
        <w:t>– RDA 50904.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18A46C0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>, CONTENENTE DICHIARAZIONI AI SENSI E PER GLI EFFETTI DI CUI AGLI ARTT. 46, 47 E 76 DEL DPR 445/2000</w:t>
      </w:r>
      <w:r w:rsidR="007157BE">
        <w:rPr>
          <w:rStyle w:val="BLOCKBOLD"/>
          <w:rFonts w:ascii="Calibri" w:hAnsi="Calibri"/>
        </w:rPr>
        <w:t>.</w:t>
      </w:r>
      <w:r w:rsidR="009B6E69" w:rsidRPr="00723FCF">
        <w:rPr>
          <w:rStyle w:val="BLOCKBOLD"/>
          <w:rFonts w:ascii="Calibri" w:hAnsi="Calibri"/>
        </w:rPr>
        <w:t xml:space="preserve">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0FFAC122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157BE">
        <w:rPr>
          <w:rFonts w:eastAsia="Times New Roman" w:cstheme="minorHAnsi"/>
          <w:kern w:val="2"/>
          <w:sz w:val="24"/>
          <w:szCs w:val="24"/>
          <w:lang w:eastAsia="it-IT"/>
        </w:rPr>
        <w:t>□</w:t>
      </w:r>
    </w:p>
    <w:p w14:paraId="1F9D2196" w14:textId="77777777" w:rsidR="00AB333F" w:rsidRPr="007157BE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7157BE">
        <w:rPr>
          <w:rFonts w:eastAsia="Times New Roman" w:cstheme="minorHAnsi"/>
          <w:b/>
          <w:i/>
          <w:iCs/>
          <w:kern w:val="2"/>
          <w:sz w:val="20"/>
          <w:szCs w:val="20"/>
          <w:lang w:eastAsia="it-IT"/>
        </w:rPr>
        <w:t>oppure</w:t>
      </w:r>
    </w:p>
    <w:p w14:paraId="6A1E4890" w14:textId="7D3481E9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7157BE">
        <w:rPr>
          <w:rFonts w:eastAsia="Times New Roman" w:cstheme="minorHAnsi"/>
          <w:kern w:val="2"/>
          <w:sz w:val="24"/>
          <w:szCs w:val="24"/>
          <w:lang w:eastAsia="it-IT"/>
        </w:rPr>
        <w:t xml:space="preserve"> □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6C747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6C747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6C747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6C747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6C747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6C747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6C747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6C747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6C747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6C747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D6D762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7157BE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C747A"/>
    <w:rsid w:val="006D6BB3"/>
    <w:rsid w:val="006E3B4D"/>
    <w:rsid w:val="006E686B"/>
    <w:rsid w:val="006E7602"/>
    <w:rsid w:val="006F39FC"/>
    <w:rsid w:val="007157BE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2022-03-30T20:04:00Z</dcterms:modified>
</cp:coreProperties>
</file>